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6C644F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12ABA" w:rsidRDefault="00412ABA" w:rsidP="006C64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12ABA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Osmanbey</w:t>
                  </w:r>
                  <w:proofErr w:type="spellEnd"/>
                  <w:r w:rsidRPr="00412ABA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Kampüsü Merkezi Otomasyon Şube Müdürlüğü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12ABA" w:rsidRDefault="00412ABA" w:rsidP="006C644F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2ABA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Mahmut SOLAK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12ABA" w:rsidRDefault="00412ABA" w:rsidP="006C644F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12ABA" w:rsidRDefault="00412ABA" w:rsidP="006C644F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2ABA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A7547" w:rsidRDefault="00412ABA" w:rsidP="006C644F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7547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470A08" w:rsidRPr="00CA7547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470A08" w:rsidRPr="00CA7547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A7547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3090 / </w:t>
                  </w:r>
                  <w:hyperlink r:id="rId7" w:history="1">
                    <w:r w:rsidRPr="00CA7547">
                      <w:rPr>
                        <w:rStyle w:val="Bodytext3Exact"/>
                        <w:rFonts w:ascii="Times New Roman" w:hAnsi="Times New Roman" w:cs="Times New Roman"/>
                        <w:sz w:val="18"/>
                        <w:szCs w:val="18"/>
                        <w:lang w:val="en-US" w:bidi="en-US"/>
                      </w:rPr>
                      <w:t>mahmut3187@</w:t>
                    </w:r>
                  </w:hyperlink>
                  <w:r w:rsidRPr="00CA7547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  <w:lang w:val="en-US" w:bidi="en-US"/>
                    </w:rPr>
                    <w:t>hotmail.com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A7547" w:rsidRDefault="00412ABA" w:rsidP="006C64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7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Başkanı</w:t>
                  </w:r>
                </w:p>
              </w:tc>
            </w:tr>
            <w:tr w:rsidR="00D34F8E" w:rsidRPr="00F273F7" w:rsidTr="00CA754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6C644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A7547" w:rsidRDefault="00412ABA" w:rsidP="006C644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A754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 xml:space="preserve">Şef - Murat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YAŞAR</w:t>
                  </w:r>
                </w:p>
              </w:tc>
            </w:tr>
          </w:tbl>
          <w:p w:rsidR="00275CA2" w:rsidRDefault="00275CA2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C644F" w:rsidRPr="00275CA2" w:rsidRDefault="00275CA2">
            <w:pPr>
              <w:rPr>
                <w:sz w:val="26"/>
              </w:rPr>
            </w:pPr>
            <w:r w:rsidRPr="00275CA2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6C644F" w:rsidRPr="00275CA2" w:rsidRDefault="00275CA2">
            <w:pPr>
              <w:rPr>
                <w:sz w:val="26"/>
              </w:rPr>
            </w:pPr>
            <w:r w:rsidRPr="00275CA2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Öğrenci Bilgi Sistemi ile ilgili tüm işlemleri yürütmek</w:t>
            </w:r>
            <w:r w:rsidRPr="00275CA2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.</w:t>
            </w:r>
          </w:p>
          <w:p w:rsidR="00275CA2" w:rsidRDefault="00275CA2" w:rsidP="006C644F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C644F" w:rsidRDefault="006C644F" w:rsidP="006C644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6C644F" w:rsidRPr="00A479BF" w:rsidRDefault="006C644F" w:rsidP="006C644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6C644F" w:rsidRPr="00A479BF" w:rsidRDefault="006C644F" w:rsidP="006C644F">
            <w:pPr>
              <w:rPr>
                <w:sz w:val="26"/>
              </w:rPr>
            </w:pPr>
          </w:p>
          <w:p w:rsidR="006C644F" w:rsidRPr="00A479BF" w:rsidRDefault="006C644F" w:rsidP="006C644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6C644F" w:rsidRPr="00A479BF" w:rsidRDefault="006C644F" w:rsidP="006C644F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6C644F" w:rsidRDefault="006C644F" w:rsidP="006C64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644F" w:rsidRDefault="006C644F" w:rsidP="006C644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6C644F" w:rsidRPr="00A479BF" w:rsidRDefault="006C644F" w:rsidP="006C644F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6C644F" w:rsidRPr="00A479BF" w:rsidRDefault="006C644F" w:rsidP="006C644F">
            <w:pPr>
              <w:pStyle w:val="Bodytext30"/>
              <w:numPr>
                <w:ilvl w:val="0"/>
                <w:numId w:val="12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6C644F" w:rsidRPr="00275CA2" w:rsidRDefault="006C644F" w:rsidP="006C644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  <w:bookmarkStart w:id="0" w:name="_GoBack"/>
            <w:bookmarkEnd w:id="0"/>
          </w:p>
          <w:p w:rsidR="006C644F" w:rsidRPr="00A479BF" w:rsidRDefault="006C644F" w:rsidP="006C644F">
            <w:pPr>
              <w:rPr>
                <w:sz w:val="32"/>
              </w:rPr>
            </w:pPr>
          </w:p>
          <w:p w:rsidR="006C644F" w:rsidRPr="00A479BF" w:rsidRDefault="006C644F" w:rsidP="006C644F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7A4784" w:rsidRDefault="006C644F" w:rsidP="006C644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6C644F">
              <w:rPr>
                <w:rFonts w:ascii="Times New Roman" w:hAnsi="Times New Roman" w:cs="Times New Roman"/>
                <w:szCs w:val="18"/>
              </w:rPr>
              <w:t>Mahmut SOLAK  Tarih :      /</w:t>
            </w:r>
            <w:proofErr w:type="gramStart"/>
            <w:r w:rsidRPr="006C644F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6C644F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6C6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A1" w:rsidRDefault="006325A1" w:rsidP="002B2BC7">
      <w:r>
        <w:separator/>
      </w:r>
    </w:p>
  </w:endnote>
  <w:endnote w:type="continuationSeparator" w:id="0">
    <w:p w:rsidR="006325A1" w:rsidRDefault="006325A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AC" w:rsidRDefault="00E229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AC" w:rsidRDefault="00E229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A1" w:rsidRDefault="006325A1" w:rsidP="002B2BC7">
      <w:r>
        <w:separator/>
      </w:r>
    </w:p>
  </w:footnote>
  <w:footnote w:type="continuationSeparator" w:id="0">
    <w:p w:rsidR="006325A1" w:rsidRDefault="006325A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AC" w:rsidRDefault="00E229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6C644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644F" w:rsidRDefault="006C644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E1789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KYS-GRV-019</w:t>
          </w:r>
        </w:p>
      </w:tc>
    </w:tr>
    <w:tr w:rsidR="002B2BC7" w:rsidTr="006C644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644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644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644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6C644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AC" w:rsidRDefault="00E229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A290E"/>
    <w:multiLevelType w:val="multilevel"/>
    <w:tmpl w:val="96721E8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81948"/>
    <w:rsid w:val="00197A6A"/>
    <w:rsid w:val="001B0999"/>
    <w:rsid w:val="001D7A35"/>
    <w:rsid w:val="00207A39"/>
    <w:rsid w:val="002225C9"/>
    <w:rsid w:val="002669E3"/>
    <w:rsid w:val="002752C1"/>
    <w:rsid w:val="00275CA2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2ABA"/>
    <w:rsid w:val="00415C6D"/>
    <w:rsid w:val="0042577E"/>
    <w:rsid w:val="00455EF5"/>
    <w:rsid w:val="004571F3"/>
    <w:rsid w:val="00460AC4"/>
    <w:rsid w:val="00470A08"/>
    <w:rsid w:val="00477CCC"/>
    <w:rsid w:val="00485A4C"/>
    <w:rsid w:val="004D6805"/>
    <w:rsid w:val="005062CB"/>
    <w:rsid w:val="00514355"/>
    <w:rsid w:val="005606E8"/>
    <w:rsid w:val="0058377F"/>
    <w:rsid w:val="005D5A18"/>
    <w:rsid w:val="005D7F18"/>
    <w:rsid w:val="005E2532"/>
    <w:rsid w:val="005E5F1F"/>
    <w:rsid w:val="00604ABE"/>
    <w:rsid w:val="00617749"/>
    <w:rsid w:val="006325A1"/>
    <w:rsid w:val="006934C2"/>
    <w:rsid w:val="0069753C"/>
    <w:rsid w:val="006C6181"/>
    <w:rsid w:val="006C644F"/>
    <w:rsid w:val="006D61C2"/>
    <w:rsid w:val="00745301"/>
    <w:rsid w:val="00747EAF"/>
    <w:rsid w:val="00775EF7"/>
    <w:rsid w:val="007A4784"/>
    <w:rsid w:val="007A491B"/>
    <w:rsid w:val="00806EC0"/>
    <w:rsid w:val="00827108"/>
    <w:rsid w:val="0086666A"/>
    <w:rsid w:val="00873AE1"/>
    <w:rsid w:val="008F3CB7"/>
    <w:rsid w:val="00915773"/>
    <w:rsid w:val="00921CD8"/>
    <w:rsid w:val="00922580"/>
    <w:rsid w:val="009266EA"/>
    <w:rsid w:val="0092731F"/>
    <w:rsid w:val="0093355E"/>
    <w:rsid w:val="00957186"/>
    <w:rsid w:val="009E0FD7"/>
    <w:rsid w:val="00A32A4C"/>
    <w:rsid w:val="00A479C2"/>
    <w:rsid w:val="00A80832"/>
    <w:rsid w:val="00A866F1"/>
    <w:rsid w:val="00AC3375"/>
    <w:rsid w:val="00AC49D0"/>
    <w:rsid w:val="00AE1718"/>
    <w:rsid w:val="00AF5C6D"/>
    <w:rsid w:val="00B02952"/>
    <w:rsid w:val="00B31A6E"/>
    <w:rsid w:val="00B42F34"/>
    <w:rsid w:val="00B45D14"/>
    <w:rsid w:val="00B56529"/>
    <w:rsid w:val="00B73396"/>
    <w:rsid w:val="00B9308F"/>
    <w:rsid w:val="00C015EE"/>
    <w:rsid w:val="00C20FED"/>
    <w:rsid w:val="00C37127"/>
    <w:rsid w:val="00C82B7E"/>
    <w:rsid w:val="00C8743C"/>
    <w:rsid w:val="00CA09BA"/>
    <w:rsid w:val="00CA38DD"/>
    <w:rsid w:val="00CA7547"/>
    <w:rsid w:val="00D34F8E"/>
    <w:rsid w:val="00D425A6"/>
    <w:rsid w:val="00D44C82"/>
    <w:rsid w:val="00D6678F"/>
    <w:rsid w:val="00D9359A"/>
    <w:rsid w:val="00D96167"/>
    <w:rsid w:val="00DA599E"/>
    <w:rsid w:val="00DC29D5"/>
    <w:rsid w:val="00DD545A"/>
    <w:rsid w:val="00DF6798"/>
    <w:rsid w:val="00E17654"/>
    <w:rsid w:val="00E17895"/>
    <w:rsid w:val="00E229AC"/>
    <w:rsid w:val="00E37A5D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A0F07"/>
  <w15:docId w15:val="{F43B72AA-A43D-4C52-B936-82C3F77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470A0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470A08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70A08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SmallCapsExact">
    <w:name w:val="Body text (3) + Small Caps Exact"/>
    <w:basedOn w:val="Bodytext3"/>
    <w:rsid w:val="00470A08"/>
    <w:rPr>
      <w:b w:val="0"/>
      <w:bCs w:val="0"/>
      <w:i w:val="0"/>
      <w:iCs w:val="0"/>
      <w:smallCaps/>
      <w:strike w:val="0"/>
      <w:sz w:val="14"/>
      <w:szCs w:val="14"/>
      <w:u w:val="single"/>
      <w:shd w:val="clear" w:color="auto" w:fill="FFFFFF"/>
    </w:rPr>
  </w:style>
  <w:style w:type="character" w:customStyle="1" w:styleId="Bodytext2">
    <w:name w:val="Body text (2)_"/>
    <w:basedOn w:val="VarsaylanParagrafYazTipi"/>
    <w:link w:val="Bodytext20"/>
    <w:rsid w:val="00470A08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470A08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470A08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hmut3187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34</cp:revision>
  <cp:lastPrinted>2021-04-08T05:58:00Z</cp:lastPrinted>
  <dcterms:created xsi:type="dcterms:W3CDTF">2021-05-01T12:50:00Z</dcterms:created>
  <dcterms:modified xsi:type="dcterms:W3CDTF">2021-10-08T12:25:00Z</dcterms:modified>
</cp:coreProperties>
</file>