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07B6829E" w:rsidR="00A506A9" w:rsidRPr="005341CF" w:rsidRDefault="001D45C1" w:rsidP="00A506A9">
                  <w:pPr>
                    <w:rPr>
                      <w:sz w:val="20"/>
                      <w:szCs w:val="20"/>
                    </w:rPr>
                  </w:pPr>
                  <w:r>
                    <w:t>Bakım Onarım ve İşletme Şube Müdürü</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069A6E81" w:rsidR="00A506A9" w:rsidRPr="005341CF" w:rsidRDefault="001D45C1" w:rsidP="00D06CC3">
                  <w:pPr>
                    <w:rPr>
                      <w:rFonts w:ascii="Times New Roman" w:hAnsi="Times New Roman" w:cs="Times New Roman"/>
                      <w:sz w:val="20"/>
                      <w:szCs w:val="20"/>
                    </w:rPr>
                  </w:pPr>
                  <w:r>
                    <w:t>Birim Amiri</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6E4FD799" w14:textId="76FB1B5A" w:rsidR="00266196" w:rsidRDefault="00C97943" w:rsidP="00C97943">
            <w:pPr>
              <w:pStyle w:val="TableParagraph"/>
              <w:jc w:val="both"/>
              <w:rPr>
                <w:sz w:val="24"/>
                <w:szCs w:val="24"/>
              </w:rPr>
            </w:pPr>
            <w:r w:rsidRPr="003505ED">
              <w:rPr>
                <w:sz w:val="24"/>
                <w:szCs w:val="24"/>
              </w:rPr>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p>
          <w:p w14:paraId="1A553CB1" w14:textId="77777777" w:rsidR="00C97943" w:rsidRPr="00C97943" w:rsidRDefault="00C97943" w:rsidP="00C97943">
            <w:pPr>
              <w:pStyle w:val="TableParagraph"/>
              <w:jc w:val="both"/>
              <w:rPr>
                <w:sz w:val="24"/>
                <w:szCs w:val="24"/>
              </w:rPr>
            </w:pPr>
          </w:p>
          <w:p w14:paraId="3EAA5E56" w14:textId="742607B1" w:rsid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4E42C06F" w14:textId="77777777" w:rsidR="00C97943" w:rsidRDefault="00C97943" w:rsidP="00C97943">
            <w:pPr>
              <w:pStyle w:val="Default"/>
              <w:numPr>
                <w:ilvl w:val="0"/>
                <w:numId w:val="3"/>
              </w:numPr>
              <w:spacing w:after="49"/>
              <w:jc w:val="both"/>
              <w:rPr>
                <w:sz w:val="23"/>
                <w:szCs w:val="23"/>
              </w:rPr>
            </w:pPr>
            <w:r>
              <w:rPr>
                <w:sz w:val="23"/>
                <w:szCs w:val="23"/>
              </w:rPr>
              <w:t>Mevcut bina ve tesislerin bakım ve onarım ihtiyaçlarını üniversitemiz birimlerinden gelen talepler doğrultusunda tespit edilmesini sağlamak.</w:t>
            </w:r>
          </w:p>
          <w:p w14:paraId="71DD4D78" w14:textId="77777777" w:rsidR="00C97943" w:rsidRDefault="00C97943" w:rsidP="00C97943">
            <w:pPr>
              <w:pStyle w:val="Default"/>
              <w:numPr>
                <w:ilvl w:val="0"/>
                <w:numId w:val="3"/>
              </w:numPr>
              <w:spacing w:after="49"/>
              <w:jc w:val="both"/>
              <w:rPr>
                <w:sz w:val="23"/>
                <w:szCs w:val="23"/>
              </w:rPr>
            </w:pPr>
            <w:r>
              <w:rPr>
                <w:sz w:val="23"/>
                <w:szCs w:val="23"/>
              </w:rPr>
              <w:t xml:space="preserve">Kampusların içme ve sulama suyu şebekelerinin su depolarının temizlenmesi, bakımı, klorlama sisteminin kurulması ve bakımı, kanalizasyon, elektrik şebekelerinin, trafo merkezlerinin, jeneratörlerin, asansörlerin, klima havalandırma santrallerini, kesintisiz işletilmesini sağlamak, bakım ve onarımları ile ilgili teknik dokümanları ve belgeleri hazırlamak/hazırlatmak. </w:t>
            </w:r>
          </w:p>
          <w:p w14:paraId="51F1EB0E" w14:textId="77777777" w:rsidR="00C97943" w:rsidRDefault="00C97943" w:rsidP="00C97943">
            <w:pPr>
              <w:pStyle w:val="Default"/>
              <w:numPr>
                <w:ilvl w:val="0"/>
                <w:numId w:val="3"/>
              </w:numPr>
              <w:spacing w:after="49"/>
              <w:jc w:val="both"/>
              <w:rPr>
                <w:sz w:val="23"/>
                <w:szCs w:val="23"/>
              </w:rPr>
            </w:pPr>
            <w:r>
              <w:rPr>
                <w:sz w:val="23"/>
                <w:szCs w:val="23"/>
              </w:rPr>
              <w:t xml:space="preserve">Üniversiteye bağlı birimlerin bina, çatı tadilat ve tamirat ve boya işlerini yaptırmak, elektrik, mekanik ve </w:t>
            </w:r>
            <w:proofErr w:type="spellStart"/>
            <w:r>
              <w:rPr>
                <w:sz w:val="23"/>
                <w:szCs w:val="23"/>
              </w:rPr>
              <w:t>sıhhı</w:t>
            </w:r>
            <w:proofErr w:type="spellEnd"/>
            <w:r>
              <w:rPr>
                <w:sz w:val="23"/>
                <w:szCs w:val="23"/>
              </w:rPr>
              <w:t xml:space="preserve"> tesisatla ilgili arızaların giderilmesini sağlamak.</w:t>
            </w:r>
          </w:p>
          <w:p w14:paraId="48D358AB" w14:textId="77777777" w:rsidR="00C97943" w:rsidRDefault="00C97943" w:rsidP="00C97943">
            <w:pPr>
              <w:pStyle w:val="Default"/>
              <w:numPr>
                <w:ilvl w:val="0"/>
                <w:numId w:val="3"/>
              </w:numPr>
              <w:spacing w:after="49"/>
              <w:jc w:val="both"/>
              <w:rPr>
                <w:sz w:val="23"/>
                <w:szCs w:val="23"/>
              </w:rPr>
            </w:pPr>
            <w:r>
              <w:rPr>
                <w:sz w:val="23"/>
                <w:szCs w:val="23"/>
              </w:rPr>
              <w:t xml:space="preserve">Üniversiteye bağlı birimlerin, asansör, jeneratör, klima, havalandırma ve ısıtma ile ilgili tesislerin işletmesinde sürekliliği sağlamak, </w:t>
            </w:r>
          </w:p>
          <w:p w14:paraId="6EFD7721" w14:textId="77777777" w:rsidR="00C97943" w:rsidRDefault="00C97943" w:rsidP="00C97943">
            <w:pPr>
              <w:pStyle w:val="Default"/>
              <w:numPr>
                <w:ilvl w:val="0"/>
                <w:numId w:val="3"/>
              </w:numPr>
              <w:spacing w:after="49"/>
              <w:jc w:val="both"/>
              <w:rPr>
                <w:sz w:val="23"/>
                <w:szCs w:val="23"/>
              </w:rPr>
            </w:pPr>
            <w:r>
              <w:rPr>
                <w:sz w:val="23"/>
                <w:szCs w:val="23"/>
              </w:rPr>
              <w:t xml:space="preserve">Üniversiteye ait yerleşkelerde içme suyu, yağmur suyu, kanalizasyon, </w:t>
            </w:r>
            <w:proofErr w:type="gramStart"/>
            <w:r>
              <w:rPr>
                <w:sz w:val="23"/>
                <w:szCs w:val="23"/>
              </w:rPr>
              <w:t>elektrik  hatları</w:t>
            </w:r>
            <w:proofErr w:type="gramEnd"/>
            <w:r>
              <w:rPr>
                <w:sz w:val="23"/>
                <w:szCs w:val="23"/>
              </w:rPr>
              <w:t xml:space="preserve"> ile trafo merkezlerinin işletmesindeki sürekliliği sağlamak, </w:t>
            </w:r>
          </w:p>
          <w:p w14:paraId="0CD0131E" w14:textId="77777777" w:rsidR="00C97943" w:rsidRDefault="00C97943" w:rsidP="00C97943">
            <w:pPr>
              <w:pStyle w:val="Default"/>
              <w:numPr>
                <w:ilvl w:val="0"/>
                <w:numId w:val="3"/>
              </w:numPr>
              <w:spacing w:after="49"/>
              <w:jc w:val="both"/>
              <w:rPr>
                <w:sz w:val="23"/>
                <w:szCs w:val="23"/>
              </w:rPr>
            </w:pPr>
            <w:r>
              <w:rPr>
                <w:sz w:val="23"/>
                <w:szCs w:val="23"/>
              </w:rPr>
              <w:t>Bakım ve onarım için gerekli olan malzemeleri belirlemek, tedarik etmek ve depolamak.</w:t>
            </w:r>
          </w:p>
          <w:p w14:paraId="257A2F8E" w14:textId="77777777" w:rsidR="00C97943" w:rsidRDefault="00C97943" w:rsidP="00C97943">
            <w:pPr>
              <w:pStyle w:val="Default"/>
              <w:numPr>
                <w:ilvl w:val="0"/>
                <w:numId w:val="3"/>
              </w:numPr>
              <w:spacing w:after="49"/>
              <w:jc w:val="both"/>
              <w:rPr>
                <w:sz w:val="23"/>
                <w:szCs w:val="23"/>
              </w:rPr>
            </w:pPr>
            <w:r>
              <w:rPr>
                <w:sz w:val="23"/>
                <w:szCs w:val="23"/>
              </w:rPr>
              <w:t>Kendi birimince yapılan onarımlarla ilgili istatistikî bilgileri tutmak.</w:t>
            </w:r>
          </w:p>
          <w:p w14:paraId="5B7F2344" w14:textId="77777777" w:rsidR="00C97943" w:rsidRDefault="00C97943" w:rsidP="00C97943">
            <w:pPr>
              <w:pStyle w:val="Default"/>
              <w:numPr>
                <w:ilvl w:val="0"/>
                <w:numId w:val="3"/>
              </w:numPr>
              <w:spacing w:after="49"/>
              <w:jc w:val="both"/>
              <w:rPr>
                <w:sz w:val="23"/>
                <w:szCs w:val="23"/>
              </w:rPr>
            </w:pPr>
            <w:r>
              <w:rPr>
                <w:sz w:val="23"/>
                <w:szCs w:val="23"/>
              </w:rPr>
              <w:t xml:space="preserve">Hizmet faaliyetlerinin ekonomik ve etkin bir şekilde yerine getirilmesi için insan ve malzeme gibi mevcut kaynakların en uygun, en verimli şekilde kullanılmasını sağlamak, </w:t>
            </w:r>
          </w:p>
          <w:p w14:paraId="3778C8E3" w14:textId="77777777" w:rsidR="00C97943" w:rsidRDefault="00C97943" w:rsidP="00C97943">
            <w:pPr>
              <w:pStyle w:val="Default"/>
              <w:numPr>
                <w:ilvl w:val="0"/>
                <w:numId w:val="3"/>
              </w:numPr>
              <w:spacing w:after="49"/>
              <w:jc w:val="both"/>
              <w:rPr>
                <w:sz w:val="23"/>
                <w:szCs w:val="23"/>
              </w:rPr>
            </w:pPr>
            <w:r>
              <w:rPr>
                <w:sz w:val="23"/>
                <w:szCs w:val="23"/>
              </w:rPr>
              <w:t xml:space="preserve">Personeller arası görev dağılımındaki yönlendirmeyi yapmak, Bakım Onarım ve İşletme Şube Müdürlüğü personelleri arasında koordinasyonu sağlamak. </w:t>
            </w:r>
          </w:p>
          <w:p w14:paraId="2FBF767F" w14:textId="77777777" w:rsidR="00C97943" w:rsidRDefault="00C97943" w:rsidP="00C97943">
            <w:pPr>
              <w:pStyle w:val="Default"/>
              <w:numPr>
                <w:ilvl w:val="0"/>
                <w:numId w:val="3"/>
              </w:numPr>
              <w:jc w:val="both"/>
              <w:rPr>
                <w:sz w:val="23"/>
                <w:szCs w:val="23"/>
              </w:rPr>
            </w:pPr>
            <w:r>
              <w:rPr>
                <w:sz w:val="23"/>
                <w:szCs w:val="23"/>
              </w:rPr>
              <w:t xml:space="preserve">Bakım Onarım ve İşletme Şube Müdürlüğüne havale edilen iş ve evrakların ilgili personele havalesini yapmak, cevap yazılarının hazırlanmasını, günlük işlerin imza takibinin yapılmasını ve sonuçlandırılmasını sağlamak. </w:t>
            </w:r>
          </w:p>
          <w:p w14:paraId="5F31AB4B" w14:textId="77777777" w:rsidR="00C97943" w:rsidRDefault="00C97943" w:rsidP="00C97943">
            <w:pPr>
              <w:pStyle w:val="Default"/>
              <w:numPr>
                <w:ilvl w:val="0"/>
                <w:numId w:val="3"/>
              </w:numPr>
              <w:spacing w:after="49"/>
              <w:jc w:val="both"/>
              <w:rPr>
                <w:sz w:val="23"/>
                <w:szCs w:val="23"/>
              </w:rPr>
            </w:pPr>
            <w:r>
              <w:rPr>
                <w:sz w:val="23"/>
                <w:szCs w:val="23"/>
              </w:rPr>
              <w:t xml:space="preserve">Bakım Onarım ve İşletme Şube Müdürlüğünün büyük onarımlar için gerekli ödenek ihtiyacını belirlemek, gerekiyorsa ek ödenek talep etmek. </w:t>
            </w:r>
          </w:p>
          <w:p w14:paraId="0F854F30" w14:textId="77777777" w:rsidR="00C97943" w:rsidRDefault="00C97943" w:rsidP="00C97943">
            <w:pPr>
              <w:pStyle w:val="Default"/>
              <w:numPr>
                <w:ilvl w:val="0"/>
                <w:numId w:val="3"/>
              </w:numPr>
              <w:spacing w:after="49"/>
              <w:jc w:val="both"/>
              <w:rPr>
                <w:sz w:val="23"/>
                <w:szCs w:val="23"/>
              </w:rPr>
            </w:pPr>
            <w:r>
              <w:rPr>
                <w:sz w:val="23"/>
                <w:szCs w:val="23"/>
              </w:rPr>
              <w:t xml:space="preserve">Yapımı tamamlanan onarım işleri ile ilgili istatistikî bilgileri tutmak, güncellemek ve raporlarını hazırlamak/hazırlatmak. </w:t>
            </w:r>
          </w:p>
          <w:p w14:paraId="083BB058" w14:textId="77777777" w:rsidR="00C97943" w:rsidRDefault="00C97943" w:rsidP="00C97943">
            <w:pPr>
              <w:pStyle w:val="Default"/>
              <w:numPr>
                <w:ilvl w:val="0"/>
                <w:numId w:val="3"/>
              </w:numPr>
              <w:jc w:val="both"/>
              <w:rPr>
                <w:sz w:val="23"/>
                <w:szCs w:val="23"/>
              </w:rPr>
            </w:pPr>
            <w:r>
              <w:rPr>
                <w:sz w:val="23"/>
                <w:szCs w:val="23"/>
              </w:rPr>
              <w:t>Başkan ve Birim amiri tarafından verilen diğer görevleri yapmak.</w:t>
            </w:r>
          </w:p>
          <w:p w14:paraId="72020EF4" w14:textId="77777777" w:rsidR="001801D8" w:rsidRPr="00266196" w:rsidRDefault="001801D8" w:rsidP="00D06CC3">
            <w:pPr>
              <w:rPr>
                <w:rFonts w:ascii="Times New Roman" w:hAnsi="Times New Roman" w:cs="Times New Roman"/>
                <w:b/>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1E832A31" w14:textId="77777777" w:rsidR="00C97943" w:rsidRPr="00FB186E" w:rsidRDefault="00C97943" w:rsidP="00C97943">
            <w:pPr>
              <w:numPr>
                <w:ilvl w:val="0"/>
                <w:numId w:val="4"/>
              </w:numPr>
              <w:tabs>
                <w:tab w:val="left" w:pos="666"/>
              </w:tabs>
              <w:rPr>
                <w:rFonts w:ascii="Times New Roman" w:eastAsia="Times New Roman" w:hAnsi="Times New Roman" w:cs="Times New Roman"/>
                <w:lang w:eastAsia="tr-TR" w:bidi="tr-TR"/>
              </w:rPr>
            </w:pPr>
            <w:r w:rsidRPr="00FB186E">
              <w:rPr>
                <w:rFonts w:ascii="Times New Roman" w:eastAsia="Times New Roman" w:hAnsi="Times New Roman" w:cs="Times New Roman"/>
                <w:lang w:eastAsia="tr-TR" w:bidi="tr-TR"/>
              </w:rPr>
              <w:t>657 sayılı Devlet Memurları Kanunu’nda belirtilen şartları</w:t>
            </w:r>
            <w:r w:rsidRPr="00FB186E">
              <w:rPr>
                <w:rFonts w:ascii="Times New Roman" w:eastAsia="Times New Roman" w:hAnsi="Times New Roman" w:cs="Times New Roman"/>
                <w:spacing w:val="-1"/>
                <w:lang w:eastAsia="tr-TR" w:bidi="tr-TR"/>
              </w:rPr>
              <w:t xml:space="preserve"> </w:t>
            </w:r>
            <w:r w:rsidRPr="00FB186E">
              <w:rPr>
                <w:rFonts w:ascii="Times New Roman" w:eastAsia="Times New Roman" w:hAnsi="Times New Roman" w:cs="Times New Roman"/>
                <w:lang w:eastAsia="tr-TR" w:bidi="tr-TR"/>
              </w:rPr>
              <w:t>taşımak</w:t>
            </w:r>
          </w:p>
          <w:p w14:paraId="28F64C9B" w14:textId="77777777" w:rsidR="00C97943" w:rsidRPr="00FB186E" w:rsidRDefault="00C97943" w:rsidP="00C97943">
            <w:pPr>
              <w:numPr>
                <w:ilvl w:val="0"/>
                <w:numId w:val="4"/>
              </w:numPr>
              <w:tabs>
                <w:tab w:val="left" w:pos="666"/>
              </w:tabs>
              <w:spacing w:before="124"/>
              <w:rPr>
                <w:rFonts w:ascii="Times New Roman" w:eastAsia="Times New Roman" w:hAnsi="Times New Roman" w:cs="Times New Roman"/>
                <w:lang w:eastAsia="tr-TR" w:bidi="tr-TR"/>
              </w:rPr>
            </w:pPr>
            <w:r w:rsidRPr="00FB186E">
              <w:rPr>
                <w:rFonts w:ascii="Times New Roman" w:eastAsia="Times New Roman" w:hAnsi="Times New Roman" w:cs="Times New Roman"/>
                <w:lang w:eastAsia="tr-TR" w:bidi="tr-TR"/>
              </w:rPr>
              <w:t>Üniversitelerde Görevde Yükselme Yönetmeliğinin şube müdürü için aradığı şartları</w:t>
            </w:r>
            <w:r w:rsidRPr="00FB186E">
              <w:rPr>
                <w:rFonts w:ascii="Times New Roman" w:eastAsia="Times New Roman" w:hAnsi="Times New Roman" w:cs="Times New Roman"/>
                <w:spacing w:val="-16"/>
                <w:lang w:eastAsia="tr-TR" w:bidi="tr-TR"/>
              </w:rPr>
              <w:t xml:space="preserve"> </w:t>
            </w:r>
            <w:r w:rsidRPr="00FB186E">
              <w:rPr>
                <w:rFonts w:ascii="Times New Roman" w:eastAsia="Times New Roman" w:hAnsi="Times New Roman" w:cs="Times New Roman"/>
                <w:lang w:eastAsia="tr-TR" w:bidi="tr-TR"/>
              </w:rPr>
              <w:t>taşımak</w:t>
            </w:r>
          </w:p>
          <w:p w14:paraId="0BE58FA2" w14:textId="77777777" w:rsidR="00C97943" w:rsidRPr="00FB186E" w:rsidRDefault="00C97943" w:rsidP="00C97943">
            <w:pPr>
              <w:numPr>
                <w:ilvl w:val="0"/>
                <w:numId w:val="4"/>
              </w:numPr>
              <w:tabs>
                <w:tab w:val="left" w:pos="666"/>
              </w:tabs>
              <w:spacing w:before="126" w:line="350" w:lineRule="auto"/>
              <w:ind w:right="103"/>
              <w:rPr>
                <w:rFonts w:ascii="Times New Roman" w:eastAsia="Times New Roman" w:hAnsi="Times New Roman" w:cs="Times New Roman"/>
                <w:lang w:eastAsia="tr-TR" w:bidi="tr-TR"/>
              </w:rPr>
            </w:pPr>
            <w:r w:rsidRPr="00FB186E">
              <w:rPr>
                <w:rFonts w:ascii="Times New Roman" w:eastAsia="Times New Roman" w:hAnsi="Times New Roman" w:cs="Times New Roman"/>
                <w:color w:val="1A1A1A"/>
                <w:lang w:eastAsia="tr-TR" w:bidi="tr-TR"/>
              </w:rPr>
              <w:t>Yöneticilik</w:t>
            </w:r>
            <w:r w:rsidRPr="00FB186E">
              <w:rPr>
                <w:rFonts w:ascii="Times New Roman" w:eastAsia="Times New Roman" w:hAnsi="Times New Roman" w:cs="Times New Roman"/>
                <w:color w:val="1A1A1A"/>
                <w:spacing w:val="-7"/>
                <w:lang w:eastAsia="tr-TR" w:bidi="tr-TR"/>
              </w:rPr>
              <w:t xml:space="preserve"> </w:t>
            </w:r>
            <w:r w:rsidRPr="00FB186E">
              <w:rPr>
                <w:rFonts w:ascii="Times New Roman" w:eastAsia="Times New Roman" w:hAnsi="Times New Roman" w:cs="Times New Roman"/>
                <w:color w:val="1A1A1A"/>
                <w:lang w:eastAsia="tr-TR" w:bidi="tr-TR"/>
              </w:rPr>
              <w:t>niteliklerine</w:t>
            </w:r>
            <w:r w:rsidRPr="00FB186E">
              <w:rPr>
                <w:rFonts w:ascii="Times New Roman" w:eastAsia="Times New Roman" w:hAnsi="Times New Roman" w:cs="Times New Roman"/>
                <w:color w:val="1A1A1A"/>
                <w:spacing w:val="-9"/>
                <w:lang w:eastAsia="tr-TR" w:bidi="tr-TR"/>
              </w:rPr>
              <w:t xml:space="preserve"> </w:t>
            </w:r>
            <w:r w:rsidRPr="00FB186E">
              <w:rPr>
                <w:rFonts w:ascii="Times New Roman" w:eastAsia="Times New Roman" w:hAnsi="Times New Roman" w:cs="Times New Roman"/>
                <w:color w:val="1A1A1A"/>
                <w:lang w:eastAsia="tr-TR" w:bidi="tr-TR"/>
              </w:rPr>
              <w:t>sahip</w:t>
            </w:r>
            <w:r w:rsidRPr="00FB186E">
              <w:rPr>
                <w:rFonts w:ascii="Times New Roman" w:eastAsia="Times New Roman" w:hAnsi="Times New Roman" w:cs="Times New Roman"/>
                <w:color w:val="1A1A1A"/>
                <w:spacing w:val="-6"/>
                <w:lang w:eastAsia="tr-TR" w:bidi="tr-TR"/>
              </w:rPr>
              <w:t xml:space="preserve"> </w:t>
            </w:r>
            <w:r w:rsidRPr="00FB186E">
              <w:rPr>
                <w:rFonts w:ascii="Times New Roman" w:eastAsia="Times New Roman" w:hAnsi="Times New Roman" w:cs="Times New Roman"/>
                <w:color w:val="1A1A1A"/>
                <w:lang w:eastAsia="tr-TR" w:bidi="tr-TR"/>
              </w:rPr>
              <w:t>olmak;</w:t>
            </w:r>
            <w:r w:rsidRPr="00FB186E">
              <w:rPr>
                <w:rFonts w:ascii="Times New Roman" w:eastAsia="Times New Roman" w:hAnsi="Times New Roman" w:cs="Times New Roman"/>
                <w:color w:val="1A1A1A"/>
                <w:spacing w:val="-6"/>
                <w:lang w:eastAsia="tr-TR" w:bidi="tr-TR"/>
              </w:rPr>
              <w:t xml:space="preserve"> </w:t>
            </w:r>
            <w:r w:rsidRPr="00FB186E">
              <w:rPr>
                <w:rFonts w:ascii="Times New Roman" w:eastAsia="Times New Roman" w:hAnsi="Times New Roman" w:cs="Times New Roman"/>
                <w:color w:val="1A1A1A"/>
                <w:lang w:eastAsia="tr-TR" w:bidi="tr-TR"/>
              </w:rPr>
              <w:t>sevk</w:t>
            </w:r>
            <w:r w:rsidRPr="00FB186E">
              <w:rPr>
                <w:rFonts w:ascii="Times New Roman" w:eastAsia="Times New Roman" w:hAnsi="Times New Roman" w:cs="Times New Roman"/>
                <w:color w:val="1A1A1A"/>
                <w:spacing w:val="-8"/>
                <w:lang w:eastAsia="tr-TR" w:bidi="tr-TR"/>
              </w:rPr>
              <w:t xml:space="preserve"> </w:t>
            </w:r>
            <w:r w:rsidRPr="00FB186E">
              <w:rPr>
                <w:rFonts w:ascii="Times New Roman" w:eastAsia="Times New Roman" w:hAnsi="Times New Roman" w:cs="Times New Roman"/>
                <w:color w:val="1A1A1A"/>
                <w:lang w:eastAsia="tr-TR" w:bidi="tr-TR"/>
              </w:rPr>
              <w:t>ve</w:t>
            </w:r>
            <w:r w:rsidRPr="00FB186E">
              <w:rPr>
                <w:rFonts w:ascii="Times New Roman" w:eastAsia="Times New Roman" w:hAnsi="Times New Roman" w:cs="Times New Roman"/>
                <w:color w:val="1A1A1A"/>
                <w:spacing w:val="-9"/>
                <w:lang w:eastAsia="tr-TR" w:bidi="tr-TR"/>
              </w:rPr>
              <w:t xml:space="preserve"> </w:t>
            </w:r>
            <w:r w:rsidRPr="00FB186E">
              <w:rPr>
                <w:rFonts w:ascii="Times New Roman" w:eastAsia="Times New Roman" w:hAnsi="Times New Roman" w:cs="Times New Roman"/>
                <w:color w:val="1A1A1A"/>
                <w:lang w:eastAsia="tr-TR" w:bidi="tr-TR"/>
              </w:rPr>
              <w:t>idare</w:t>
            </w:r>
            <w:r w:rsidRPr="00FB186E">
              <w:rPr>
                <w:rFonts w:ascii="Times New Roman" w:eastAsia="Times New Roman" w:hAnsi="Times New Roman" w:cs="Times New Roman"/>
                <w:color w:val="1A1A1A"/>
                <w:spacing w:val="-8"/>
                <w:lang w:eastAsia="tr-TR" w:bidi="tr-TR"/>
              </w:rPr>
              <w:t xml:space="preserve"> </w:t>
            </w:r>
            <w:r w:rsidRPr="00FB186E">
              <w:rPr>
                <w:rFonts w:ascii="Times New Roman" w:eastAsia="Times New Roman" w:hAnsi="Times New Roman" w:cs="Times New Roman"/>
                <w:color w:val="1A1A1A"/>
                <w:lang w:eastAsia="tr-TR" w:bidi="tr-TR"/>
              </w:rPr>
              <w:t>gereklerini</w:t>
            </w:r>
            <w:r w:rsidRPr="00FB186E">
              <w:rPr>
                <w:rFonts w:ascii="Times New Roman" w:eastAsia="Times New Roman" w:hAnsi="Times New Roman" w:cs="Times New Roman"/>
                <w:color w:val="1A1A1A"/>
                <w:spacing w:val="-8"/>
                <w:lang w:eastAsia="tr-TR" w:bidi="tr-TR"/>
              </w:rPr>
              <w:t xml:space="preserve"> </w:t>
            </w:r>
            <w:r w:rsidRPr="00FB186E">
              <w:rPr>
                <w:rFonts w:ascii="Times New Roman" w:eastAsia="Times New Roman" w:hAnsi="Times New Roman" w:cs="Times New Roman"/>
                <w:color w:val="1A1A1A"/>
                <w:lang w:eastAsia="tr-TR" w:bidi="tr-TR"/>
              </w:rPr>
              <w:t>bilmek Faaliyetlerin</w:t>
            </w:r>
            <w:r w:rsidRPr="00FB186E">
              <w:rPr>
                <w:rFonts w:ascii="Times New Roman" w:eastAsia="Times New Roman" w:hAnsi="Times New Roman" w:cs="Times New Roman"/>
                <w:color w:val="1A1A1A"/>
                <w:spacing w:val="-9"/>
                <w:lang w:eastAsia="tr-TR" w:bidi="tr-TR"/>
              </w:rPr>
              <w:t xml:space="preserve"> </w:t>
            </w:r>
            <w:r w:rsidRPr="00FB186E">
              <w:rPr>
                <w:rFonts w:ascii="Times New Roman" w:eastAsia="Times New Roman" w:hAnsi="Times New Roman" w:cs="Times New Roman"/>
                <w:color w:val="1A1A1A"/>
                <w:lang w:eastAsia="tr-TR" w:bidi="tr-TR"/>
              </w:rPr>
              <w:t>en</w:t>
            </w:r>
            <w:r w:rsidRPr="00FB186E">
              <w:rPr>
                <w:rFonts w:ascii="Times New Roman" w:eastAsia="Times New Roman" w:hAnsi="Times New Roman" w:cs="Times New Roman"/>
                <w:color w:val="1A1A1A"/>
                <w:spacing w:val="-8"/>
                <w:lang w:eastAsia="tr-TR" w:bidi="tr-TR"/>
              </w:rPr>
              <w:t xml:space="preserve"> </w:t>
            </w:r>
            <w:r w:rsidRPr="00FB186E">
              <w:rPr>
                <w:rFonts w:ascii="Times New Roman" w:eastAsia="Times New Roman" w:hAnsi="Times New Roman" w:cs="Times New Roman"/>
                <w:color w:val="1A1A1A"/>
                <w:lang w:eastAsia="tr-TR" w:bidi="tr-TR"/>
              </w:rPr>
              <w:t>iyi</w:t>
            </w:r>
            <w:r w:rsidRPr="00FB186E">
              <w:rPr>
                <w:rFonts w:ascii="Times New Roman" w:eastAsia="Times New Roman" w:hAnsi="Times New Roman" w:cs="Times New Roman"/>
                <w:color w:val="1A1A1A"/>
                <w:spacing w:val="-8"/>
                <w:lang w:eastAsia="tr-TR" w:bidi="tr-TR"/>
              </w:rPr>
              <w:t xml:space="preserve"> </w:t>
            </w:r>
            <w:r w:rsidRPr="00FB186E">
              <w:rPr>
                <w:rFonts w:ascii="Times New Roman" w:eastAsia="Times New Roman" w:hAnsi="Times New Roman" w:cs="Times New Roman"/>
                <w:color w:val="1A1A1A"/>
                <w:lang w:eastAsia="tr-TR" w:bidi="tr-TR"/>
              </w:rPr>
              <w:t>şekilde</w:t>
            </w:r>
            <w:r w:rsidRPr="00FB186E">
              <w:rPr>
                <w:rFonts w:ascii="Times New Roman" w:eastAsia="Times New Roman" w:hAnsi="Times New Roman" w:cs="Times New Roman"/>
                <w:color w:val="1A1A1A"/>
                <w:spacing w:val="-8"/>
                <w:lang w:eastAsia="tr-TR" w:bidi="tr-TR"/>
              </w:rPr>
              <w:t xml:space="preserve"> </w:t>
            </w:r>
            <w:r w:rsidRPr="00FB186E">
              <w:rPr>
                <w:rFonts w:ascii="Times New Roman" w:eastAsia="Times New Roman" w:hAnsi="Times New Roman" w:cs="Times New Roman"/>
                <w:color w:val="1A1A1A"/>
                <w:lang w:eastAsia="tr-TR" w:bidi="tr-TR"/>
              </w:rPr>
              <w:t>sürdürebilmesi için</w:t>
            </w:r>
          </w:p>
          <w:p w14:paraId="62A12FA8" w14:textId="1AAABB94" w:rsidR="00266196" w:rsidRPr="00C97943" w:rsidRDefault="00C97943" w:rsidP="00C97943">
            <w:pPr>
              <w:tabs>
                <w:tab w:val="left" w:pos="666"/>
              </w:tabs>
              <w:spacing w:before="8"/>
              <w:ind w:left="720"/>
              <w:rPr>
                <w:rFonts w:ascii="Times New Roman" w:eastAsia="Times New Roman" w:hAnsi="Times New Roman" w:cs="Times New Roman"/>
                <w:lang w:eastAsia="tr-TR" w:bidi="tr-TR"/>
              </w:rPr>
            </w:pPr>
            <w:proofErr w:type="gramStart"/>
            <w:r w:rsidRPr="00FB186E">
              <w:rPr>
                <w:rFonts w:ascii="Times New Roman" w:eastAsia="Times New Roman" w:hAnsi="Times New Roman" w:cs="Times New Roman"/>
                <w:color w:val="1A1A1A"/>
                <w:lang w:eastAsia="tr-TR" w:bidi="tr-TR"/>
              </w:rPr>
              <w:lastRenderedPageBreak/>
              <w:t>gerekli</w:t>
            </w:r>
            <w:proofErr w:type="gramEnd"/>
            <w:r w:rsidRPr="00FB186E">
              <w:rPr>
                <w:rFonts w:ascii="Times New Roman" w:eastAsia="Times New Roman" w:hAnsi="Times New Roman" w:cs="Times New Roman"/>
                <w:color w:val="1A1A1A"/>
                <w:lang w:eastAsia="tr-TR" w:bidi="tr-TR"/>
              </w:rPr>
              <w:t xml:space="preserve"> karar verme ve sorun çözme niteliklerine sahip</w:t>
            </w:r>
            <w:r w:rsidRPr="00FB186E">
              <w:rPr>
                <w:rFonts w:ascii="Times New Roman" w:eastAsia="Times New Roman" w:hAnsi="Times New Roman" w:cs="Times New Roman"/>
                <w:color w:val="1A1A1A"/>
                <w:spacing w:val="-12"/>
                <w:lang w:eastAsia="tr-TR" w:bidi="tr-TR"/>
              </w:rPr>
              <w:t xml:space="preserve"> </w:t>
            </w:r>
            <w:r w:rsidRPr="00FB186E">
              <w:rPr>
                <w:rFonts w:ascii="Times New Roman" w:eastAsia="Times New Roman" w:hAnsi="Times New Roman" w:cs="Times New Roman"/>
                <w:color w:val="1A1A1A"/>
                <w:lang w:eastAsia="tr-TR" w:bidi="tr-TR"/>
              </w:rPr>
              <w:t>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6372E8D5" w14:textId="77777777" w:rsidR="00C97943" w:rsidRDefault="00C97943" w:rsidP="00C97943">
            <w:pPr>
              <w:pStyle w:val="TableParagraph"/>
              <w:numPr>
                <w:ilvl w:val="0"/>
                <w:numId w:val="3"/>
              </w:numPr>
              <w:tabs>
                <w:tab w:val="left" w:pos="827"/>
                <w:tab w:val="left" w:pos="829"/>
              </w:tabs>
              <w:spacing w:before="124"/>
            </w:pPr>
            <w:r>
              <w:t>657 sayılı Devlet Memurları</w:t>
            </w:r>
            <w:r>
              <w:rPr>
                <w:spacing w:val="2"/>
              </w:rPr>
              <w:t xml:space="preserve"> </w:t>
            </w:r>
            <w:r>
              <w:t>Kanunu</w:t>
            </w:r>
          </w:p>
          <w:p w14:paraId="56C9846D" w14:textId="71479D85" w:rsidR="00266196" w:rsidRPr="00C97943" w:rsidRDefault="00C97943" w:rsidP="00C97943">
            <w:pPr>
              <w:pStyle w:val="TableParagraph"/>
              <w:numPr>
                <w:ilvl w:val="0"/>
                <w:numId w:val="3"/>
              </w:numPr>
              <w:tabs>
                <w:tab w:val="left" w:pos="827"/>
                <w:tab w:val="left" w:pos="829"/>
              </w:tabs>
              <w:spacing w:before="124"/>
            </w:pPr>
            <w:r>
              <w:t>124 sayılı Yükseköğretim Üst Kuruluşları ile Yükseköğretim Kurumlarının İdari Teşkilatı Hakkında Kanun Hükmünde</w:t>
            </w:r>
            <w:r w:rsidRPr="00C97943">
              <w:rPr>
                <w:spacing w:val="-1"/>
              </w:rPr>
              <w:t xml:space="preserve"> </w:t>
            </w:r>
            <w:r>
              <w:t>Kararname</w:t>
            </w:r>
          </w:p>
          <w:p w14:paraId="34608331" w14:textId="7595BAC6"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3E55" w14:textId="77777777" w:rsidR="004B6BC4" w:rsidRDefault="004B6BC4" w:rsidP="002B2BC7">
      <w:r>
        <w:separator/>
      </w:r>
    </w:p>
  </w:endnote>
  <w:endnote w:type="continuationSeparator" w:id="0">
    <w:p w14:paraId="048A538D" w14:textId="77777777" w:rsidR="004B6BC4" w:rsidRDefault="004B6BC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E1B2" w14:textId="77777777" w:rsidR="004B6BC4" w:rsidRDefault="004B6BC4" w:rsidP="002B2BC7">
      <w:r>
        <w:separator/>
      </w:r>
    </w:p>
  </w:footnote>
  <w:footnote w:type="continuationSeparator" w:id="0">
    <w:p w14:paraId="645334E2" w14:textId="77777777" w:rsidR="004B6BC4" w:rsidRDefault="004B6BC4"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012F6040"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118C1CA4" w14:textId="47338B8E" w:rsidR="001D45C1" w:rsidRDefault="001D45C1" w:rsidP="000C38DC">
          <w:pPr>
            <w:tabs>
              <w:tab w:val="left" w:pos="4809"/>
            </w:tabs>
            <w:jc w:val="center"/>
            <w:rPr>
              <w:rFonts w:ascii="Times New Roman" w:hAnsi="Times New Roman" w:cs="Times New Roman"/>
              <w:b/>
              <w:sz w:val="24"/>
              <w:szCs w:val="24"/>
            </w:rPr>
          </w:pPr>
          <w:r>
            <w:rPr>
              <w:rFonts w:ascii="Times New Roman" w:hAnsi="Times New Roman" w:cs="Times New Roman"/>
              <w:sz w:val="28"/>
            </w:rPr>
            <w:t>BAKIM ONARIM VE İŞLETME ŞUBE MÜDÜRÜ GÖREV TANIMI</w:t>
          </w:r>
        </w:p>
        <w:p w14:paraId="056F9D78" w14:textId="77777777" w:rsidR="000C38DC" w:rsidRDefault="000C38DC" w:rsidP="001801D8">
          <w:pPr>
            <w:tabs>
              <w:tab w:val="left" w:pos="4809"/>
            </w:tabs>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1983E911"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00</w:t>
          </w:r>
          <w:r w:rsidR="001801D8">
            <w:rPr>
              <w:rFonts w:ascii="Times New Roman" w:hAnsi="Times New Roman" w:cs="Times New Roman"/>
              <w:b/>
              <w:sz w:val="18"/>
              <w:szCs w:val="18"/>
            </w:rPr>
            <w:t>3</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80659"/>
    <w:multiLevelType w:val="hybridMultilevel"/>
    <w:tmpl w:val="084466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731F64"/>
    <w:multiLevelType w:val="hybridMultilevel"/>
    <w:tmpl w:val="E912E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801D8"/>
    <w:rsid w:val="00197A6A"/>
    <w:rsid w:val="001D2E99"/>
    <w:rsid w:val="001D45C1"/>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B6BC4"/>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97943"/>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C97943"/>
    <w:pPr>
      <w:ind w:left="107"/>
    </w:pPr>
    <w:rPr>
      <w:rFonts w:ascii="Times New Roman" w:eastAsia="Times New Roman" w:hAnsi="Times New Roman" w:cs="Times New Roman"/>
    </w:rPr>
  </w:style>
  <w:style w:type="paragraph" w:customStyle="1" w:styleId="Default">
    <w:name w:val="Default"/>
    <w:rsid w:val="00C979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5</cp:revision>
  <cp:lastPrinted>2021-04-08T05:58:00Z</cp:lastPrinted>
  <dcterms:created xsi:type="dcterms:W3CDTF">2021-09-21T08:15:00Z</dcterms:created>
  <dcterms:modified xsi:type="dcterms:W3CDTF">2021-09-21T10:59:00Z</dcterms:modified>
</cp:coreProperties>
</file>