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17CEA43A" w:rsidR="00A506A9" w:rsidRPr="005341CF" w:rsidRDefault="000D5A44" w:rsidP="00A506A9">
                  <w:pPr>
                    <w:rPr>
                      <w:sz w:val="20"/>
                      <w:szCs w:val="20"/>
                    </w:rPr>
                  </w:pPr>
                  <w:r>
                    <w:t>Tekniker</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034FCF4B" w:rsidR="00A506A9" w:rsidRPr="005341CF" w:rsidRDefault="000D5A44" w:rsidP="00D06CC3">
                  <w:pPr>
                    <w:rPr>
                      <w:rFonts w:ascii="Times New Roman" w:hAnsi="Times New Roman" w:cs="Times New Roman"/>
                      <w:sz w:val="20"/>
                      <w:szCs w:val="20"/>
                    </w:rPr>
                  </w:pPr>
                  <w:r>
                    <w:t xml:space="preserve">Birim Amiri  </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340F1053" w14:textId="77777777" w:rsidR="000D5A44" w:rsidRDefault="000D5A44" w:rsidP="000D5A44">
            <w:pPr>
              <w:pStyle w:val="TableParagraph"/>
              <w:jc w:val="both"/>
            </w:pPr>
            <w:r w:rsidRPr="00E74152">
              <w:t>Tekniker unvanının gerektirdiği yetkiler çerçevesinde sorumlu olduğu iş ve işlemleri kanun ve diğer mevzuat düzenlemelerine uygun olarak yerine getirmek. Hizmet binaları idari binalar ve sosyal tesislerde görev alanı içerisinde bulunan demirbaş ve tesisatı her an hizmete hazır halde bulundurmak ve arızalandığında bakımını yapmak</w:t>
            </w:r>
            <w:r>
              <w:t>.</w:t>
            </w:r>
          </w:p>
          <w:p w14:paraId="6E4FD799" w14:textId="77777777" w:rsidR="00266196" w:rsidRPr="00266196" w:rsidRDefault="00266196" w:rsidP="00D06CC3">
            <w:pPr>
              <w:rPr>
                <w:rFonts w:ascii="Times New Roman" w:hAnsi="Times New Roman"/>
                <w:sz w:val="28"/>
                <w:szCs w:val="24"/>
              </w:rPr>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1C31DD63" w14:textId="77777777" w:rsidR="000D5A44" w:rsidRPr="00E74152" w:rsidRDefault="000D5A44" w:rsidP="000D5A44">
            <w:pPr>
              <w:pStyle w:val="TableParagraph"/>
              <w:numPr>
                <w:ilvl w:val="0"/>
                <w:numId w:val="3"/>
              </w:numPr>
              <w:spacing w:before="2"/>
              <w:jc w:val="both"/>
            </w:pPr>
            <w:r w:rsidRPr="00E74152">
              <w:t>Yol, su, kanalizasyon, yağmur suyu, doğalgaz, su depoları ve arıtma tesisleri için etüt, arazi ölçümü, proje ve keşiflerinin yapılmasında mühendislere yardımcı olmak.</w:t>
            </w:r>
          </w:p>
          <w:p w14:paraId="4006D1FE" w14:textId="77777777" w:rsidR="000D5A44" w:rsidRPr="00E74152" w:rsidRDefault="000D5A44" w:rsidP="000D5A44">
            <w:pPr>
              <w:pStyle w:val="TableParagraph"/>
              <w:numPr>
                <w:ilvl w:val="0"/>
                <w:numId w:val="3"/>
              </w:numPr>
              <w:spacing w:before="2"/>
              <w:jc w:val="both"/>
            </w:pPr>
            <w:r w:rsidRPr="00E74152">
              <w:t xml:space="preserve">Yapımı planlanan inşaatların, inşaat işlerini içeren yaklaşık maliyet hesaplarını ve </w:t>
            </w:r>
            <w:proofErr w:type="spellStart"/>
            <w:r w:rsidRPr="00E74152">
              <w:t>pursantaj</w:t>
            </w:r>
            <w:proofErr w:type="spellEnd"/>
            <w:r w:rsidRPr="00E74152">
              <w:t xml:space="preserve"> tablolarını ihaleye esas olacak şekilde hazırlamak.</w:t>
            </w:r>
          </w:p>
          <w:p w14:paraId="60B2CB7F" w14:textId="77777777" w:rsidR="000D5A44" w:rsidRPr="00E74152" w:rsidRDefault="000D5A44" w:rsidP="000D5A44">
            <w:pPr>
              <w:pStyle w:val="TableParagraph"/>
              <w:numPr>
                <w:ilvl w:val="0"/>
                <w:numId w:val="3"/>
              </w:numPr>
              <w:spacing w:before="2"/>
              <w:jc w:val="both"/>
            </w:pPr>
            <w:r w:rsidRPr="00E74152">
              <w:t>Hizmet alımı işlerine ait yaklaşık maliyeti belirlemek, belirlenen yaklaşık maliyete göre yapılacak ihaleye esas (hizmet alımı tip sözleşmesi, hizmet alımı idari şartnamesi, hizmet işleri genel şartnamesi, ihtiyaç programı, mühendislik/mimarlık hizmetleri genel şartnamesi) belgeleri hazırlamak.</w:t>
            </w:r>
          </w:p>
          <w:p w14:paraId="4635B941" w14:textId="77777777" w:rsidR="000D5A44" w:rsidRPr="00E74152" w:rsidRDefault="000D5A44" w:rsidP="000D5A44">
            <w:pPr>
              <w:pStyle w:val="TableParagraph"/>
              <w:numPr>
                <w:ilvl w:val="0"/>
                <w:numId w:val="3"/>
              </w:numPr>
              <w:spacing w:before="2"/>
              <w:jc w:val="both"/>
            </w:pPr>
            <w:r w:rsidRPr="00E74152">
              <w:t>Yapım işindeki imalatlara ait malzeme numuneleri, kataloglar ve firma seçimlerinin sözleşme, proje, detay, mahal listesi ve teknik şartnamelerine uygun olarak seçimini yapmak.</w:t>
            </w:r>
          </w:p>
          <w:p w14:paraId="1610BE98" w14:textId="77777777" w:rsidR="000D5A44" w:rsidRPr="00E74152" w:rsidRDefault="000D5A44" w:rsidP="000D5A44">
            <w:pPr>
              <w:pStyle w:val="TableParagraph"/>
              <w:numPr>
                <w:ilvl w:val="0"/>
                <w:numId w:val="3"/>
              </w:numPr>
              <w:spacing w:before="2"/>
              <w:jc w:val="both"/>
            </w:pPr>
            <w:r w:rsidRPr="00E74152">
              <w:t>İşin yer tesliminden geçici kabulüne kadar için niteliği de göz önünde bulundurularak sözleşmesinde belirlenen teknik elemanlar için yüklenicinin sunduğu teknik personel taahhütnamesinin değerlendirilmesinde mühendislere yardımcı olmak.</w:t>
            </w:r>
          </w:p>
          <w:p w14:paraId="1B6C87BE" w14:textId="77777777" w:rsidR="000D5A44" w:rsidRPr="00E74152" w:rsidRDefault="000D5A44" w:rsidP="000D5A44">
            <w:pPr>
              <w:pStyle w:val="TableParagraph"/>
              <w:numPr>
                <w:ilvl w:val="0"/>
                <w:numId w:val="3"/>
              </w:numPr>
              <w:spacing w:before="2"/>
              <w:jc w:val="both"/>
            </w:pPr>
            <w:proofErr w:type="gramStart"/>
            <w:r w:rsidRPr="00E74152">
              <w:t>inşaatın</w:t>
            </w:r>
            <w:proofErr w:type="gramEnd"/>
            <w:r w:rsidRPr="00E74152">
              <w:t xml:space="preserve"> statik işlerinin, sözleşme ve ekleri ile onaylı iş programına uygun olarak yapılmasını sağlama konusunda mühendislere yardımcı olmak.</w:t>
            </w:r>
          </w:p>
          <w:p w14:paraId="2DA0322E" w14:textId="77777777" w:rsidR="000D5A44" w:rsidRPr="00E74152" w:rsidRDefault="000D5A44" w:rsidP="000D5A44">
            <w:pPr>
              <w:pStyle w:val="TableParagraph"/>
              <w:numPr>
                <w:ilvl w:val="0"/>
                <w:numId w:val="3"/>
              </w:numPr>
              <w:spacing w:before="2"/>
              <w:jc w:val="both"/>
            </w:pPr>
            <w:r w:rsidRPr="00E74152">
              <w:t xml:space="preserve">Yüklenici ve kontrollüğün yapılan statik imalatlara karşılık birlikte düzenledikleri </w:t>
            </w:r>
            <w:proofErr w:type="spellStart"/>
            <w:r w:rsidRPr="00E74152">
              <w:t>hakediş</w:t>
            </w:r>
            <w:proofErr w:type="spellEnd"/>
            <w:r w:rsidRPr="00E74152">
              <w:t xml:space="preserve"> raporlarının, sözleşme ve ekleri doğrultusunda kontrol edilmesinde mühendislere yardımcı olmak.</w:t>
            </w:r>
          </w:p>
          <w:p w14:paraId="75B1E45A" w14:textId="77777777" w:rsidR="000D5A44" w:rsidRPr="00E74152" w:rsidRDefault="000D5A44" w:rsidP="000D5A44">
            <w:pPr>
              <w:pStyle w:val="TableParagraph"/>
              <w:numPr>
                <w:ilvl w:val="0"/>
                <w:numId w:val="3"/>
              </w:numPr>
              <w:spacing w:before="2"/>
              <w:jc w:val="both"/>
            </w:pPr>
            <w:r w:rsidRPr="00E74152">
              <w:t xml:space="preserve">Ara ve son kesin hesap metrajlarına dahil edilen ölçü ve miktarlar ile </w:t>
            </w:r>
            <w:proofErr w:type="spellStart"/>
            <w:r w:rsidRPr="00E74152">
              <w:t>ataşman</w:t>
            </w:r>
            <w:proofErr w:type="spellEnd"/>
            <w:r w:rsidRPr="00E74152">
              <w:t xml:space="preserve"> değerlerinin gerekirse mahallinde incelemesini yapmak.</w:t>
            </w:r>
          </w:p>
          <w:p w14:paraId="44924223" w14:textId="77777777" w:rsidR="000D5A44" w:rsidRPr="00E74152" w:rsidRDefault="000D5A44" w:rsidP="000D5A44">
            <w:pPr>
              <w:pStyle w:val="TableParagraph"/>
              <w:numPr>
                <w:ilvl w:val="0"/>
                <w:numId w:val="3"/>
              </w:numPr>
              <w:spacing w:before="2"/>
              <w:jc w:val="both"/>
            </w:pPr>
            <w:r>
              <w:t>İ</w:t>
            </w:r>
            <w:r w:rsidRPr="00E74152">
              <w:t xml:space="preserve">nşaatların ara kesin metrajları ve kesin hesaplarının kontrolünü ve incelemesini yapmak, incelemesi tamamlanmış kesin hesapların sonuçlarını yüklenicisine bildirmek, kesin hesap </w:t>
            </w:r>
            <w:proofErr w:type="spellStart"/>
            <w:r w:rsidRPr="00E74152">
              <w:t>hakediş</w:t>
            </w:r>
            <w:proofErr w:type="spellEnd"/>
            <w:r w:rsidRPr="00E74152">
              <w:t xml:space="preserve"> raporunu tahakkuka hazır duruma getirmek.</w:t>
            </w:r>
          </w:p>
          <w:p w14:paraId="3A0012DB" w14:textId="77777777" w:rsidR="000D5A44" w:rsidRPr="00E74152" w:rsidRDefault="000D5A44" w:rsidP="000D5A44">
            <w:pPr>
              <w:pStyle w:val="TableParagraph"/>
              <w:numPr>
                <w:ilvl w:val="0"/>
                <w:numId w:val="3"/>
              </w:numPr>
              <w:spacing w:before="2"/>
              <w:jc w:val="both"/>
            </w:pPr>
            <w:r>
              <w:t>İnş</w:t>
            </w:r>
            <w:r w:rsidRPr="00E74152">
              <w:t xml:space="preserve">aat imalat oranlarının sözleşmesindeki </w:t>
            </w:r>
            <w:proofErr w:type="spellStart"/>
            <w:r w:rsidRPr="00E74152">
              <w:t>pursantaj</w:t>
            </w:r>
            <w:proofErr w:type="spellEnd"/>
            <w:r w:rsidRPr="00E74152">
              <w:t xml:space="preserve"> oranlarına uygunluğunu kontrol etmek.</w:t>
            </w:r>
          </w:p>
          <w:p w14:paraId="2FE022BE" w14:textId="77777777" w:rsidR="000D5A44" w:rsidRPr="00E74152" w:rsidRDefault="000D5A44" w:rsidP="000D5A44">
            <w:pPr>
              <w:pStyle w:val="TableParagraph"/>
              <w:numPr>
                <w:ilvl w:val="0"/>
                <w:numId w:val="3"/>
              </w:numPr>
              <w:spacing w:before="2"/>
              <w:jc w:val="both"/>
            </w:pPr>
            <w:r w:rsidRPr="00E74152">
              <w:t>Her türlü malzeme fiyat farkı hesaplarının, ilgili kararname ve resmi dokümanlara, tebliğlere uygunluğunu kontrol etmek.</w:t>
            </w:r>
          </w:p>
          <w:p w14:paraId="44A19BEE" w14:textId="77777777" w:rsidR="000D5A44" w:rsidRPr="00E74152" w:rsidRDefault="000D5A44" w:rsidP="000D5A44">
            <w:pPr>
              <w:pStyle w:val="TableParagraph"/>
              <w:numPr>
                <w:ilvl w:val="0"/>
                <w:numId w:val="3"/>
              </w:numPr>
              <w:spacing w:before="2"/>
              <w:jc w:val="both"/>
            </w:pPr>
            <w:r w:rsidRPr="00E74152">
              <w:t>Binaların geçici kabul ve kesin kabulünde uzman üye olarak görev yapmak, muayene ve kontrol işlemlerinde uzman üye olarak bulunmak.</w:t>
            </w:r>
          </w:p>
          <w:p w14:paraId="06E7C930" w14:textId="77777777" w:rsidR="000D5A44" w:rsidRPr="00E74152" w:rsidRDefault="000D5A44" w:rsidP="000D5A44">
            <w:pPr>
              <w:pStyle w:val="TableParagraph"/>
              <w:numPr>
                <w:ilvl w:val="0"/>
                <w:numId w:val="3"/>
              </w:numPr>
              <w:spacing w:before="2"/>
              <w:jc w:val="both"/>
            </w:pPr>
            <w:r w:rsidRPr="00E74152">
              <w:t>İhale işlemlerinde verilen görev çerçevesinde ihale işlemlerini yürütmek, komisyonlarda görev almak.</w:t>
            </w:r>
          </w:p>
          <w:p w14:paraId="051DF41B" w14:textId="77777777" w:rsidR="000D5A44" w:rsidRPr="00E74152" w:rsidRDefault="000D5A44" w:rsidP="000D5A44">
            <w:pPr>
              <w:pStyle w:val="TableParagraph"/>
              <w:numPr>
                <w:ilvl w:val="0"/>
                <w:numId w:val="3"/>
              </w:numPr>
              <w:spacing w:before="2"/>
              <w:jc w:val="both"/>
            </w:pPr>
            <w:r w:rsidRPr="00E74152">
              <w:t xml:space="preserve">Kurum hizmetinde kullanılan araç/gereç ve </w:t>
            </w:r>
            <w:proofErr w:type="spellStart"/>
            <w:r w:rsidRPr="00E74152">
              <w:t>tesisatların</w:t>
            </w:r>
            <w:proofErr w:type="spellEnd"/>
            <w:r w:rsidRPr="00E74152">
              <w:t xml:space="preserve"> montaj, kur</w:t>
            </w:r>
            <w:r>
              <w:t>ulum, bakım ve onarımının yapılmasını sağlamak.</w:t>
            </w:r>
          </w:p>
          <w:p w14:paraId="692A7617" w14:textId="77777777" w:rsidR="000D5A44" w:rsidRPr="008F7C3B" w:rsidRDefault="000D5A44" w:rsidP="000D5A44">
            <w:pPr>
              <w:pStyle w:val="ListeParagraf"/>
              <w:widowControl/>
              <w:numPr>
                <w:ilvl w:val="0"/>
                <w:numId w:val="3"/>
              </w:numPr>
              <w:adjustRightInd w:val="0"/>
              <w:jc w:val="both"/>
              <w:rPr>
                <w:rFonts w:ascii="Times New Roman" w:eastAsiaTheme="minorHAnsi" w:hAnsi="Times New Roman" w:cs="Times New Roman"/>
                <w:color w:val="000000"/>
                <w:sz w:val="23"/>
                <w:szCs w:val="23"/>
              </w:rPr>
            </w:pPr>
            <w:r w:rsidRPr="008F7C3B">
              <w:rPr>
                <w:rFonts w:ascii="Times New Roman" w:eastAsiaTheme="minorHAnsi" w:hAnsi="Times New Roman" w:cs="Times New Roman"/>
                <w:color w:val="000000"/>
                <w:sz w:val="23"/>
                <w:szCs w:val="23"/>
              </w:rPr>
              <w:t>Yapımı tamamlanarak hizmete açılmış her türlü binanın inşaat, mekanik ve elektrik tesisatın işletilmesi ile ilgili teknik hizmetleri yürütmek, her türlü bakım onarım ile ilgil</w:t>
            </w:r>
            <w:r>
              <w:rPr>
                <w:rFonts w:ascii="Times New Roman" w:eastAsiaTheme="minorHAnsi" w:hAnsi="Times New Roman" w:cs="Times New Roman"/>
                <w:color w:val="000000"/>
                <w:sz w:val="23"/>
                <w:szCs w:val="23"/>
              </w:rPr>
              <w:t>i teknik dokümanları hazırlamak/hazırlatmak</w:t>
            </w:r>
            <w:r w:rsidRPr="008F7C3B">
              <w:rPr>
                <w:rFonts w:ascii="Times New Roman" w:eastAsiaTheme="minorHAnsi" w:hAnsi="Times New Roman" w:cs="Times New Roman"/>
                <w:color w:val="000000"/>
                <w:sz w:val="23"/>
                <w:szCs w:val="23"/>
              </w:rPr>
              <w:t xml:space="preserve"> bakım ve on</w:t>
            </w:r>
            <w:r>
              <w:rPr>
                <w:rFonts w:ascii="Times New Roman" w:eastAsiaTheme="minorHAnsi" w:hAnsi="Times New Roman" w:cs="Times New Roman"/>
                <w:color w:val="000000"/>
                <w:sz w:val="23"/>
                <w:szCs w:val="23"/>
              </w:rPr>
              <w:t>arım işlerinin yapılmasını sağlamak.</w:t>
            </w:r>
          </w:p>
          <w:p w14:paraId="1D0138BC" w14:textId="77777777" w:rsidR="000D5A44" w:rsidRPr="008F7C3B" w:rsidRDefault="000D5A44" w:rsidP="000D5A44">
            <w:pPr>
              <w:pStyle w:val="ListeParagraf"/>
              <w:widowControl/>
              <w:numPr>
                <w:ilvl w:val="0"/>
                <w:numId w:val="3"/>
              </w:numPr>
              <w:adjustRightInd w:val="0"/>
              <w:spacing w:after="49"/>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Ü</w:t>
            </w:r>
            <w:r w:rsidRPr="008F7C3B">
              <w:rPr>
                <w:rFonts w:ascii="Times New Roman" w:eastAsiaTheme="minorHAnsi" w:hAnsi="Times New Roman" w:cs="Times New Roman"/>
                <w:color w:val="000000"/>
                <w:sz w:val="23"/>
                <w:szCs w:val="23"/>
              </w:rPr>
              <w:t xml:space="preserve">niversitemiz birimlerinden gelen talepler </w:t>
            </w:r>
            <w:proofErr w:type="gramStart"/>
            <w:r w:rsidRPr="008F7C3B">
              <w:rPr>
                <w:rFonts w:ascii="Times New Roman" w:eastAsiaTheme="minorHAnsi" w:hAnsi="Times New Roman" w:cs="Times New Roman"/>
                <w:color w:val="000000"/>
                <w:sz w:val="23"/>
                <w:szCs w:val="23"/>
              </w:rPr>
              <w:t xml:space="preserve">doğrultusunda </w:t>
            </w:r>
            <w:r>
              <w:rPr>
                <w:rFonts w:ascii="Times New Roman" w:eastAsiaTheme="minorHAnsi" w:hAnsi="Times New Roman" w:cs="Times New Roman"/>
                <w:color w:val="000000"/>
                <w:sz w:val="23"/>
                <w:szCs w:val="23"/>
              </w:rPr>
              <w:t xml:space="preserve"> mevcut</w:t>
            </w:r>
            <w:proofErr w:type="gramEnd"/>
            <w:r>
              <w:rPr>
                <w:rFonts w:ascii="Times New Roman" w:eastAsiaTheme="minorHAnsi" w:hAnsi="Times New Roman" w:cs="Times New Roman"/>
                <w:color w:val="000000"/>
                <w:sz w:val="23"/>
                <w:szCs w:val="23"/>
              </w:rPr>
              <w:t xml:space="preserve"> bina tesislerin bakım onarım ihtiyaçlarının giderilmesini sağlamak.</w:t>
            </w:r>
          </w:p>
          <w:p w14:paraId="52EA38BF" w14:textId="77777777" w:rsidR="000D5A44" w:rsidRPr="008F7C3B" w:rsidRDefault="000D5A44" w:rsidP="000D5A44">
            <w:pPr>
              <w:pStyle w:val="ListeParagraf"/>
              <w:widowControl/>
              <w:numPr>
                <w:ilvl w:val="0"/>
                <w:numId w:val="3"/>
              </w:numPr>
              <w:adjustRightInd w:val="0"/>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Kampüsleri</w:t>
            </w:r>
            <w:r w:rsidRPr="008F7C3B">
              <w:rPr>
                <w:rFonts w:ascii="Times New Roman" w:eastAsiaTheme="minorHAnsi" w:hAnsi="Times New Roman" w:cs="Times New Roman"/>
                <w:color w:val="000000"/>
                <w:sz w:val="23"/>
                <w:szCs w:val="23"/>
              </w:rPr>
              <w:t xml:space="preserve">n içme ve sulama </w:t>
            </w:r>
            <w:r>
              <w:rPr>
                <w:rFonts w:ascii="Times New Roman" w:eastAsiaTheme="minorHAnsi" w:hAnsi="Times New Roman" w:cs="Times New Roman"/>
                <w:color w:val="000000"/>
                <w:sz w:val="23"/>
                <w:szCs w:val="23"/>
              </w:rPr>
              <w:t xml:space="preserve">suyu şebekelerinin </w:t>
            </w:r>
            <w:r w:rsidRPr="008F7C3B">
              <w:rPr>
                <w:rFonts w:ascii="Times New Roman" w:eastAsiaTheme="minorHAnsi" w:hAnsi="Times New Roman" w:cs="Times New Roman"/>
                <w:color w:val="000000"/>
                <w:sz w:val="23"/>
                <w:szCs w:val="23"/>
              </w:rPr>
              <w:t xml:space="preserve">su depolarının temizlenmesi, bakımı klorlama sisteminin kurulması ve bakımı, kanalizasyon, orta gerilim, alçak gerilim elektrik şebekelerinin, trafo merkezlerinin, </w:t>
            </w:r>
            <w:r w:rsidRPr="008F7C3B">
              <w:rPr>
                <w:rFonts w:ascii="Times New Roman" w:eastAsiaTheme="minorHAnsi" w:hAnsi="Times New Roman" w:cs="Times New Roman"/>
                <w:color w:val="000000"/>
                <w:sz w:val="23"/>
                <w:szCs w:val="23"/>
              </w:rPr>
              <w:lastRenderedPageBreak/>
              <w:t xml:space="preserve">jeneratörlerin, asansörlerin, klima havalandırma santrallerinin, </w:t>
            </w:r>
            <w:r w:rsidRPr="008F7C3B">
              <w:rPr>
                <w:rFonts w:ascii="Times New Roman" w:eastAsiaTheme="minorHAnsi" w:hAnsi="Times New Roman" w:cs="Times New Roman"/>
                <w:sz w:val="23"/>
                <w:szCs w:val="23"/>
              </w:rPr>
              <w:t>kesintisiz işletilmesini sağlamak, bakım ve onarımları ile ilgili teknik doküm</w:t>
            </w:r>
            <w:r>
              <w:rPr>
                <w:rFonts w:ascii="Times New Roman" w:eastAsiaTheme="minorHAnsi" w:hAnsi="Times New Roman" w:cs="Times New Roman"/>
                <w:sz w:val="23"/>
                <w:szCs w:val="23"/>
              </w:rPr>
              <w:t>anları ve belgeleri hazırlamak/</w:t>
            </w:r>
            <w:proofErr w:type="spellStart"/>
            <w:r>
              <w:rPr>
                <w:rFonts w:ascii="Times New Roman" w:eastAsiaTheme="minorHAnsi" w:hAnsi="Times New Roman" w:cs="Times New Roman"/>
                <w:sz w:val="23"/>
                <w:szCs w:val="23"/>
              </w:rPr>
              <w:t>hazirlatmak</w:t>
            </w:r>
            <w:proofErr w:type="spellEnd"/>
            <w:r>
              <w:rPr>
                <w:rFonts w:ascii="Times New Roman" w:eastAsiaTheme="minorHAnsi" w:hAnsi="Times New Roman" w:cs="Times New Roman"/>
                <w:sz w:val="23"/>
                <w:szCs w:val="23"/>
              </w:rPr>
              <w:t>.</w:t>
            </w:r>
          </w:p>
          <w:p w14:paraId="7E8FD6EB" w14:textId="77777777" w:rsidR="000D5A44" w:rsidRPr="00442661" w:rsidRDefault="000D5A44" w:rsidP="000D5A44">
            <w:pPr>
              <w:pStyle w:val="ListeParagraf"/>
              <w:widowControl/>
              <w:numPr>
                <w:ilvl w:val="0"/>
                <w:numId w:val="3"/>
              </w:numPr>
              <w:adjustRightInd w:val="0"/>
              <w:spacing w:after="49"/>
              <w:jc w:val="both"/>
              <w:rPr>
                <w:rFonts w:ascii="Times New Roman" w:eastAsiaTheme="minorHAnsi" w:hAnsi="Times New Roman" w:cs="Times New Roman"/>
                <w:sz w:val="23"/>
                <w:szCs w:val="23"/>
              </w:rPr>
            </w:pPr>
            <w:r w:rsidRPr="00442661">
              <w:rPr>
                <w:rFonts w:ascii="Times New Roman" w:eastAsiaTheme="minorHAnsi" w:hAnsi="Times New Roman" w:cs="Times New Roman"/>
                <w:sz w:val="23"/>
                <w:szCs w:val="23"/>
              </w:rPr>
              <w:t>Yapımı tamamlanan onarım işleri ile ilgi</w:t>
            </w:r>
            <w:r>
              <w:rPr>
                <w:rFonts w:ascii="Times New Roman" w:eastAsiaTheme="minorHAnsi" w:hAnsi="Times New Roman" w:cs="Times New Roman"/>
                <w:sz w:val="23"/>
                <w:szCs w:val="23"/>
              </w:rPr>
              <w:t>li istatistikî bilgileri tutmak.</w:t>
            </w:r>
          </w:p>
          <w:p w14:paraId="6F34E5E9" w14:textId="77777777" w:rsidR="000D5A44" w:rsidRPr="00442661" w:rsidRDefault="000D5A44" w:rsidP="000D5A44">
            <w:pPr>
              <w:pStyle w:val="ListeParagraf"/>
              <w:widowControl/>
              <w:numPr>
                <w:ilvl w:val="0"/>
                <w:numId w:val="3"/>
              </w:numPr>
              <w:adjustRightInd w:val="0"/>
              <w:jc w:val="both"/>
              <w:rPr>
                <w:rFonts w:ascii="Times New Roman" w:eastAsiaTheme="minorHAnsi" w:hAnsi="Times New Roman" w:cs="Times New Roman"/>
                <w:sz w:val="23"/>
                <w:szCs w:val="23"/>
              </w:rPr>
            </w:pPr>
            <w:r w:rsidRPr="00442661">
              <w:rPr>
                <w:rFonts w:ascii="Times New Roman" w:eastAsiaTheme="minorHAnsi" w:hAnsi="Times New Roman" w:cs="Times New Roman"/>
                <w:color w:val="000000"/>
                <w:sz w:val="23"/>
                <w:szCs w:val="23"/>
              </w:rPr>
              <w:t>Üniversiteye bağlı birimlerin bina, çatı tadilat ve tamirat işlerini yaptırmak, elektrik, mekanik ve sıhhi tesisatla ilgili arızaların giderilmesini sağlamak</w:t>
            </w:r>
          </w:p>
          <w:p w14:paraId="5B651540" w14:textId="77777777" w:rsidR="000D5A44" w:rsidRPr="00442661" w:rsidRDefault="000D5A44" w:rsidP="000D5A44">
            <w:pPr>
              <w:pStyle w:val="ListeParagraf"/>
              <w:widowControl/>
              <w:numPr>
                <w:ilvl w:val="0"/>
                <w:numId w:val="3"/>
              </w:numPr>
              <w:adjustRightInd w:val="0"/>
              <w:spacing w:after="54"/>
              <w:jc w:val="both"/>
              <w:rPr>
                <w:rFonts w:ascii="Times New Roman" w:eastAsiaTheme="minorHAnsi" w:hAnsi="Times New Roman" w:cs="Times New Roman"/>
                <w:color w:val="000000"/>
                <w:sz w:val="23"/>
                <w:szCs w:val="23"/>
              </w:rPr>
            </w:pPr>
            <w:r w:rsidRPr="00442661">
              <w:rPr>
                <w:rFonts w:ascii="Times New Roman" w:eastAsiaTheme="minorHAnsi" w:hAnsi="Times New Roman" w:cs="Times New Roman"/>
                <w:color w:val="000000"/>
                <w:sz w:val="23"/>
                <w:szCs w:val="23"/>
              </w:rPr>
              <w:t xml:space="preserve">Üniversiteye bağlı birimlerin, asansör, jeneratör, klima, havalandırma ve ısıtma ile ilgili tesislerin işletmesinde sürekliliği sağlamak, </w:t>
            </w:r>
          </w:p>
          <w:p w14:paraId="4FED30F5" w14:textId="77777777" w:rsidR="000D5A44" w:rsidRPr="00442661" w:rsidRDefault="000D5A44" w:rsidP="000D5A44">
            <w:pPr>
              <w:pStyle w:val="ListeParagraf"/>
              <w:widowControl/>
              <w:numPr>
                <w:ilvl w:val="0"/>
                <w:numId w:val="3"/>
              </w:numPr>
              <w:adjustRightInd w:val="0"/>
              <w:spacing w:after="54"/>
              <w:jc w:val="both"/>
              <w:rPr>
                <w:rFonts w:ascii="Times New Roman" w:eastAsiaTheme="minorHAnsi" w:hAnsi="Times New Roman" w:cs="Times New Roman"/>
                <w:color w:val="000000"/>
                <w:sz w:val="23"/>
                <w:szCs w:val="23"/>
              </w:rPr>
            </w:pPr>
            <w:r w:rsidRPr="00442661">
              <w:rPr>
                <w:rFonts w:ascii="Times New Roman" w:eastAsiaTheme="minorHAnsi" w:hAnsi="Times New Roman" w:cs="Times New Roman"/>
                <w:color w:val="000000"/>
                <w:sz w:val="23"/>
                <w:szCs w:val="23"/>
              </w:rPr>
              <w:t xml:space="preserve">Üniversiteye ait yerleşkelerde içme suyu, yağmur suyu, kanalizasyon, elektrik ve haberleşme hatları ile trafo merkezlerinin işletmesindeki sürekliliği sağlamak, </w:t>
            </w:r>
          </w:p>
          <w:p w14:paraId="597C18BE" w14:textId="77777777" w:rsidR="000D5A44" w:rsidRPr="00442661" w:rsidRDefault="000D5A44" w:rsidP="000D5A44">
            <w:pPr>
              <w:pStyle w:val="ListeParagraf"/>
              <w:widowControl/>
              <w:numPr>
                <w:ilvl w:val="0"/>
                <w:numId w:val="3"/>
              </w:numPr>
              <w:adjustRightInd w:val="0"/>
              <w:spacing w:after="54"/>
              <w:jc w:val="both"/>
              <w:rPr>
                <w:rFonts w:ascii="Times New Roman" w:eastAsiaTheme="minorHAnsi" w:hAnsi="Times New Roman" w:cs="Times New Roman"/>
                <w:color w:val="000000"/>
                <w:sz w:val="23"/>
                <w:szCs w:val="23"/>
              </w:rPr>
            </w:pPr>
            <w:r w:rsidRPr="00442661">
              <w:rPr>
                <w:rFonts w:ascii="Times New Roman" w:eastAsiaTheme="minorHAnsi" w:hAnsi="Times New Roman" w:cs="Times New Roman"/>
                <w:color w:val="000000"/>
                <w:sz w:val="23"/>
                <w:szCs w:val="23"/>
              </w:rPr>
              <w:t>Bakım ve onarım için gerekli olan malzemeleri belirlemek.</w:t>
            </w:r>
          </w:p>
          <w:p w14:paraId="08CE26E4" w14:textId="77777777" w:rsidR="000D5A44" w:rsidRPr="00442661" w:rsidRDefault="000D5A44" w:rsidP="000D5A44">
            <w:pPr>
              <w:pStyle w:val="ListeParagraf"/>
              <w:widowControl/>
              <w:numPr>
                <w:ilvl w:val="0"/>
                <w:numId w:val="3"/>
              </w:numPr>
              <w:adjustRightInd w:val="0"/>
              <w:spacing w:after="54"/>
              <w:jc w:val="both"/>
              <w:rPr>
                <w:rFonts w:ascii="Times New Roman" w:eastAsiaTheme="minorHAnsi" w:hAnsi="Times New Roman" w:cs="Times New Roman"/>
                <w:color w:val="000000"/>
                <w:sz w:val="23"/>
                <w:szCs w:val="23"/>
              </w:rPr>
            </w:pPr>
            <w:r w:rsidRPr="00442661">
              <w:rPr>
                <w:rFonts w:ascii="Times New Roman" w:eastAsiaTheme="minorHAnsi" w:hAnsi="Times New Roman" w:cs="Times New Roman"/>
                <w:color w:val="000000"/>
                <w:sz w:val="23"/>
                <w:szCs w:val="23"/>
              </w:rPr>
              <w:t xml:space="preserve">Kendi birimince yapılan onarımlarla ilgili istatistikî bilgileri tutmak, güncellemek ve raporlarını hazırlamak, </w:t>
            </w:r>
          </w:p>
          <w:p w14:paraId="67B6A196" w14:textId="77777777" w:rsidR="000D5A44" w:rsidRPr="00E74152" w:rsidRDefault="000D5A44" w:rsidP="000D5A44">
            <w:pPr>
              <w:pStyle w:val="TableParagraph"/>
              <w:numPr>
                <w:ilvl w:val="0"/>
                <w:numId w:val="3"/>
              </w:numPr>
              <w:spacing w:before="2"/>
              <w:jc w:val="both"/>
            </w:pPr>
            <w:r w:rsidRPr="00E74152">
              <w:t>Amirleri tarafından verilecek benzer nitelikteki diğer görevleri yapmak.</w:t>
            </w:r>
          </w:p>
          <w:p w14:paraId="6461F080" w14:textId="77777777" w:rsidR="000D5A44" w:rsidRDefault="000D5A44" w:rsidP="000D5A44">
            <w:pPr>
              <w:pStyle w:val="TableParagraph"/>
              <w:numPr>
                <w:ilvl w:val="0"/>
                <w:numId w:val="3"/>
              </w:numPr>
              <w:spacing w:before="2"/>
              <w:jc w:val="both"/>
            </w:pPr>
            <w:r w:rsidRPr="00E74152">
              <w:t>Yetki ve sorumlulukları içerisinde yapılan iş ve işlemlere ilişkin Daire Başkanlığına sunulmaya hazır, kontrol edilmiş her türlü yazı, b</w:t>
            </w:r>
            <w:r>
              <w:t>elge, form, liste, duyuru, rapor hazırlamak.</w:t>
            </w:r>
          </w:p>
          <w:p w14:paraId="062DE983" w14:textId="77777777" w:rsidR="00266196" w:rsidRPr="000D5A44" w:rsidRDefault="00266196" w:rsidP="000D5A44">
            <w:pPr>
              <w:rPr>
                <w:rFonts w:ascii="Times New Roman" w:hAnsi="Times New Roman"/>
                <w:sz w:val="28"/>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1A7860EB" w14:textId="77777777" w:rsidR="000D5A44" w:rsidRPr="00343942" w:rsidRDefault="000D5A44" w:rsidP="000D5A44">
            <w:pPr>
              <w:pStyle w:val="TableParagraph"/>
              <w:numPr>
                <w:ilvl w:val="0"/>
                <w:numId w:val="3"/>
              </w:numPr>
              <w:spacing w:before="209"/>
              <w:jc w:val="both"/>
            </w:pPr>
            <w:r w:rsidRPr="00343942">
              <w:t>657 sayılı Devlet Memurları Kanunu’nda belirtilen şartları taşımak</w:t>
            </w:r>
          </w:p>
          <w:p w14:paraId="62A12FA8" w14:textId="04661D39" w:rsidR="00266196" w:rsidRPr="000D5A44" w:rsidRDefault="000D5A44" w:rsidP="00266196">
            <w:pPr>
              <w:pStyle w:val="TableParagraph"/>
              <w:numPr>
                <w:ilvl w:val="0"/>
                <w:numId w:val="3"/>
              </w:numPr>
              <w:spacing w:before="209"/>
              <w:jc w:val="both"/>
              <w:rPr>
                <w:b/>
              </w:rPr>
            </w:pPr>
            <w:r w:rsidRPr="00343942">
              <w:t>Faaliyetlerin en iyi şekilde sürdürebilmesi için gerekli karar verme ve sorun çözme niteliklerine sahip 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0A9F21D0" w14:textId="77777777" w:rsidR="000D5A44" w:rsidRDefault="000D5A44" w:rsidP="000D5A44">
            <w:pPr>
              <w:pStyle w:val="TableParagraph"/>
              <w:numPr>
                <w:ilvl w:val="0"/>
                <w:numId w:val="3"/>
              </w:numPr>
              <w:tabs>
                <w:tab w:val="left" w:pos="827"/>
                <w:tab w:val="left" w:pos="829"/>
              </w:tabs>
              <w:spacing w:before="124"/>
            </w:pPr>
            <w:r>
              <w:t>657 sayılı Devlet Memurları</w:t>
            </w:r>
            <w:r>
              <w:rPr>
                <w:spacing w:val="2"/>
              </w:rPr>
              <w:t xml:space="preserve"> </w:t>
            </w:r>
            <w:r>
              <w:t>Kanunu</w:t>
            </w:r>
          </w:p>
          <w:p w14:paraId="56C9846D" w14:textId="137BACC1" w:rsidR="00266196" w:rsidRPr="000D5A44" w:rsidRDefault="000D5A44" w:rsidP="000D5A44">
            <w:pPr>
              <w:pStyle w:val="TableParagraph"/>
              <w:numPr>
                <w:ilvl w:val="0"/>
                <w:numId w:val="3"/>
              </w:numPr>
              <w:tabs>
                <w:tab w:val="left" w:pos="827"/>
                <w:tab w:val="left" w:pos="829"/>
              </w:tabs>
              <w:spacing w:before="124"/>
            </w:pPr>
            <w:r>
              <w:t>124 sayılı Yükseköğretim Üst Kuruluşları ile Yükseköğretim Kurumlarının İdari Teşkilatı Hakkında Kanun Hükmünde</w:t>
            </w:r>
            <w:r w:rsidRPr="000D5A44">
              <w:rPr>
                <w:spacing w:val="-1"/>
              </w:rPr>
              <w:t xml:space="preserve"> </w:t>
            </w:r>
            <w:r>
              <w:t>Kararname</w:t>
            </w:r>
          </w:p>
          <w:p w14:paraId="34608331" w14:textId="7595BAC6" w:rsidR="00266196" w:rsidRDefault="00266196" w:rsidP="00266196">
            <w:pPr>
              <w:rPr>
                <w:rFonts w:ascii="Times New Roman" w:hAnsi="Times New Roman"/>
                <w:sz w:val="28"/>
                <w:szCs w:val="24"/>
              </w:rPr>
            </w:pPr>
          </w:p>
          <w:p w14:paraId="0C2B452E" w14:textId="7309A3F0" w:rsidR="00266196" w:rsidRDefault="00266196" w:rsidP="00266196">
            <w:pPr>
              <w:rPr>
                <w:rFonts w:ascii="Times New Roman" w:hAnsi="Times New Roman"/>
                <w:sz w:val="28"/>
                <w:szCs w:val="24"/>
              </w:rPr>
            </w:pPr>
          </w:p>
          <w:p w14:paraId="53E33129" w14:textId="4DE1DF37"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w:t>
            </w:r>
            <w:proofErr w:type="gramStart"/>
            <w:r w:rsidRPr="00266196">
              <w:rPr>
                <w:rFonts w:ascii="Times New Roman" w:hAnsi="Times New Roman" w:cs="Times New Roman"/>
              </w:rPr>
              <w:t>Tarih :</w:t>
            </w:r>
            <w:proofErr w:type="gramEnd"/>
            <w:r w:rsidRPr="00266196">
              <w:rPr>
                <w:rFonts w:ascii="Times New Roman" w:hAnsi="Times New Roman" w:cs="Times New Roman"/>
              </w:rPr>
              <w:t xml:space="preserve">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A318" w14:textId="77777777" w:rsidR="00F351DC" w:rsidRDefault="00F351DC" w:rsidP="002B2BC7">
      <w:r>
        <w:separator/>
      </w:r>
    </w:p>
  </w:endnote>
  <w:endnote w:type="continuationSeparator" w:id="0">
    <w:p w14:paraId="01B23069" w14:textId="77777777" w:rsidR="00F351DC" w:rsidRDefault="00F351D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E852" w14:textId="77777777" w:rsidR="00F351DC" w:rsidRDefault="00F351DC" w:rsidP="002B2BC7">
      <w:r>
        <w:separator/>
      </w:r>
    </w:p>
  </w:footnote>
  <w:footnote w:type="continuationSeparator" w:id="0">
    <w:p w14:paraId="0A4EF669" w14:textId="77777777" w:rsidR="00F351DC" w:rsidRDefault="00F351DC"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58DD0ADA" w14:textId="4A13FC13" w:rsidR="00266196" w:rsidRPr="000C38DC" w:rsidRDefault="000D5A44" w:rsidP="000C38DC">
          <w:pPr>
            <w:tabs>
              <w:tab w:val="left" w:pos="4809"/>
            </w:tabs>
            <w:jc w:val="center"/>
            <w:rPr>
              <w:rFonts w:ascii="Times New Roman" w:hAnsi="Times New Roman" w:cs="Times New Roman"/>
              <w:b/>
              <w:sz w:val="24"/>
              <w:szCs w:val="24"/>
            </w:rPr>
          </w:pPr>
          <w:r>
            <w:rPr>
              <w:rFonts w:ascii="Times New Roman" w:hAnsi="Times New Roman" w:cs="Times New Roman"/>
              <w:sz w:val="28"/>
            </w:rPr>
            <w:t xml:space="preserve">TEKNİKER GÖREV TANIMI  </w:t>
          </w:r>
        </w:p>
        <w:p w14:paraId="056F9D78" w14:textId="77777777" w:rsidR="000C38DC" w:rsidRDefault="000C38DC" w:rsidP="000C38DC">
          <w:pPr>
            <w:pStyle w:val="stBilgi"/>
            <w:jc w:val="center"/>
          </w:pP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22636D64"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0D5A44">
            <w:rPr>
              <w:rFonts w:ascii="Times New Roman" w:hAnsi="Times New Roman" w:cs="Times New Roman"/>
              <w:b/>
              <w:sz w:val="18"/>
              <w:szCs w:val="18"/>
            </w:rPr>
            <w:t>21</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765FB"/>
    <w:rsid w:val="00090518"/>
    <w:rsid w:val="000C38DC"/>
    <w:rsid w:val="000D5A44"/>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D2BF9"/>
    <w:rsid w:val="004D3285"/>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A66CA"/>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351DC"/>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0D5A44"/>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4</cp:revision>
  <cp:lastPrinted>2021-04-08T05:58:00Z</cp:lastPrinted>
  <dcterms:created xsi:type="dcterms:W3CDTF">2021-09-21T08:15:00Z</dcterms:created>
  <dcterms:modified xsi:type="dcterms:W3CDTF">2021-09-21T13:03:00Z</dcterms:modified>
</cp:coreProperties>
</file>